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E0D0" w14:textId="46033A28" w:rsidR="00DC24A4" w:rsidRPr="00B74C1E" w:rsidRDefault="00BE0F4B" w:rsidP="00B74C1E">
      <w:pPr>
        <w:jc w:val="right"/>
        <w:rPr>
          <w:rFonts w:eastAsiaTheme="minorEastAsia"/>
        </w:rPr>
      </w:pPr>
      <w:r w:rsidRPr="00336CDC">
        <w:rPr>
          <w:rFonts w:ascii="Century Gothic" w:eastAsiaTheme="minorEastAsia" w:hAnsi="Century Gothic"/>
          <w:lang w:val="nl"/>
        </w:rPr>
        <w:t xml:space="preserve">Gentbrugge, </w:t>
      </w:r>
      <w:r w:rsidR="00E401B6">
        <w:rPr>
          <w:rFonts w:ascii="Century Gothic" w:eastAsiaTheme="minorEastAsia" w:hAnsi="Century Gothic"/>
          <w:lang w:val="nl"/>
        </w:rPr>
        <w:t>8</w:t>
      </w:r>
      <w:r w:rsidR="00B864C6">
        <w:rPr>
          <w:rFonts w:ascii="Century Gothic" w:eastAsiaTheme="minorEastAsia" w:hAnsi="Century Gothic"/>
          <w:lang w:val="nl"/>
        </w:rPr>
        <w:t xml:space="preserve"> maart</w:t>
      </w:r>
      <w:r w:rsidR="00B74C1E">
        <w:rPr>
          <w:rFonts w:ascii="Century Gothic" w:eastAsiaTheme="minorEastAsia" w:hAnsi="Century Gothic"/>
          <w:lang w:val="nl"/>
        </w:rPr>
        <w:t xml:space="preserve"> 2021</w:t>
      </w:r>
    </w:p>
    <w:p w14:paraId="34E28346" w14:textId="77777777" w:rsidR="00DC24A4" w:rsidRDefault="00DC24A4" w:rsidP="00DC24A4">
      <w:pPr>
        <w:pStyle w:val="Normaalweb"/>
        <w:rPr>
          <w:rFonts w:ascii="Century Gothic" w:hAnsi="Century Gothic"/>
          <w:sz w:val="22"/>
          <w:szCs w:val="22"/>
          <w:lang w:val="nl-NL"/>
        </w:rPr>
      </w:pPr>
    </w:p>
    <w:p w14:paraId="152CE024" w14:textId="77777777" w:rsidR="00B864C6" w:rsidRPr="005D1CDE" w:rsidRDefault="00B864C6" w:rsidP="00B864C6">
      <w:pPr>
        <w:spacing w:after="0"/>
        <w:jc w:val="center"/>
        <w:rPr>
          <w:rFonts w:ascii="Century Gothic" w:hAnsi="Century Gothic" w:cs="Arial"/>
          <w:b/>
          <w:sz w:val="40"/>
          <w:szCs w:val="40"/>
        </w:rPr>
      </w:pPr>
      <w:r w:rsidRPr="005D1CDE">
        <w:rPr>
          <w:rFonts w:ascii="Century Gothic" w:hAnsi="Century Gothic" w:cs="Arial"/>
          <w:b/>
          <w:sz w:val="40"/>
          <w:szCs w:val="40"/>
        </w:rPr>
        <w:t>DE SCHOOLRAAD</w:t>
      </w:r>
    </w:p>
    <w:p w14:paraId="759F7375" w14:textId="77777777" w:rsidR="00B864C6" w:rsidRPr="005D1CDE" w:rsidRDefault="00B864C6" w:rsidP="00B864C6">
      <w:pPr>
        <w:spacing w:after="0"/>
        <w:jc w:val="center"/>
        <w:rPr>
          <w:rFonts w:ascii="Century Gothic" w:hAnsi="Century Gothic" w:cs="Arial"/>
          <w:i/>
        </w:rPr>
      </w:pPr>
      <w:r w:rsidRPr="005D1CDE">
        <w:rPr>
          <w:rFonts w:ascii="Century Gothic" w:hAnsi="Century Gothic" w:cs="Arial"/>
          <w:i/>
        </w:rPr>
        <w:t xml:space="preserve">Vanaf 1 april 2005 </w:t>
      </w:r>
      <w:r w:rsidRPr="005D1CDE">
        <w:rPr>
          <w:rFonts w:ascii="Century Gothic" w:hAnsi="Century Gothic" w:cs="Arial"/>
          <w:i/>
          <w:u w:val="single"/>
        </w:rPr>
        <w:t>verplicht</w:t>
      </w:r>
      <w:r w:rsidRPr="005D1CDE">
        <w:rPr>
          <w:rFonts w:ascii="Century Gothic" w:hAnsi="Century Gothic" w:cs="Arial"/>
          <w:i/>
        </w:rPr>
        <w:t xml:space="preserve"> in elke school.</w:t>
      </w:r>
    </w:p>
    <w:p w14:paraId="011D3A0E" w14:textId="77777777" w:rsidR="00B864C6" w:rsidRPr="005D1CDE" w:rsidRDefault="00B864C6" w:rsidP="00B864C6">
      <w:pPr>
        <w:spacing w:after="0"/>
        <w:rPr>
          <w:rFonts w:ascii="Century Gothic" w:hAnsi="Century Gothic" w:cs="Arial"/>
        </w:rPr>
      </w:pPr>
    </w:p>
    <w:p w14:paraId="5948E9CD" w14:textId="298674A3" w:rsidR="00B864C6" w:rsidRPr="005D1CDE" w:rsidRDefault="00B864C6" w:rsidP="00B864C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b/>
        </w:rPr>
      </w:pPr>
      <w:r w:rsidRPr="005D1CDE">
        <w:rPr>
          <w:rFonts w:ascii="Century Gothic" w:hAnsi="Century Gothic" w:cs="Arial"/>
          <w:b/>
        </w:rPr>
        <w:t>Samenstelling van de schoolraad</w:t>
      </w:r>
      <w:r w:rsidR="00140634">
        <w:rPr>
          <w:rFonts w:ascii="Century Gothic" w:hAnsi="Century Gothic" w:cs="Arial"/>
          <w:b/>
        </w:rPr>
        <w:t>E</w:t>
      </w:r>
      <w:bookmarkStart w:id="0" w:name="_GoBack"/>
      <w:bookmarkEnd w:id="0"/>
    </w:p>
    <w:p w14:paraId="5D3E3896" w14:textId="77777777" w:rsidR="00B864C6" w:rsidRPr="005D1CDE" w:rsidRDefault="00B864C6" w:rsidP="00B864C6">
      <w:pPr>
        <w:spacing w:after="0"/>
        <w:rPr>
          <w:rFonts w:ascii="Century Gothic" w:hAnsi="Century Gothic" w:cs="Arial"/>
        </w:rPr>
      </w:pPr>
    </w:p>
    <w:p w14:paraId="370DB300" w14:textId="77777777" w:rsidR="00B864C6" w:rsidRPr="005D1CDE" w:rsidRDefault="00B864C6" w:rsidP="00B864C6">
      <w:pPr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>De schoolraad wordt samengesteld uit 3 geledingen:</w:t>
      </w:r>
    </w:p>
    <w:p w14:paraId="2398DF0B" w14:textId="77777777" w:rsidR="00B864C6" w:rsidRPr="005D1CDE" w:rsidRDefault="00B864C6" w:rsidP="00B864C6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>de verkozen v</w:t>
      </w:r>
      <w:r>
        <w:rPr>
          <w:rFonts w:ascii="Century Gothic" w:hAnsi="Century Gothic" w:cs="Arial"/>
        </w:rPr>
        <w:t>ertegenwoordigers van de ouders</w:t>
      </w:r>
    </w:p>
    <w:p w14:paraId="3AB16CE2" w14:textId="77777777" w:rsidR="00B864C6" w:rsidRPr="005D1CDE" w:rsidRDefault="00B864C6" w:rsidP="00B864C6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>de verkozen verte</w:t>
      </w:r>
      <w:r>
        <w:rPr>
          <w:rFonts w:ascii="Century Gothic" w:hAnsi="Century Gothic" w:cs="Arial"/>
        </w:rPr>
        <w:t>genwoordigers van het personeel</w:t>
      </w:r>
    </w:p>
    <w:p w14:paraId="43AAE34E" w14:textId="77777777" w:rsidR="00B864C6" w:rsidRPr="005D1CDE" w:rsidRDefault="00B864C6" w:rsidP="00B864C6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>de gecoöpteerde vertegenwoord</w:t>
      </w:r>
      <w:r>
        <w:rPr>
          <w:rFonts w:ascii="Century Gothic" w:hAnsi="Century Gothic" w:cs="Arial"/>
        </w:rPr>
        <w:t>igers van de lokale gemeenschap</w:t>
      </w:r>
    </w:p>
    <w:p w14:paraId="0DDF12F0" w14:textId="77777777" w:rsidR="00B864C6" w:rsidRPr="005D1CDE" w:rsidRDefault="00B864C6" w:rsidP="00B864C6">
      <w:pPr>
        <w:spacing w:after="0"/>
        <w:ind w:left="720"/>
        <w:rPr>
          <w:rFonts w:ascii="Century Gothic" w:hAnsi="Century Gothic" w:cs="Arial"/>
        </w:rPr>
      </w:pPr>
    </w:p>
    <w:p w14:paraId="41E62E5F" w14:textId="77777777" w:rsidR="00B864C6" w:rsidRPr="005D1CDE" w:rsidRDefault="00B864C6" w:rsidP="00B864C6">
      <w:pPr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>Elke geleding heeft minimum 2 en maximum 5 vertegenwoordigers. Bij de opstart telt elke geleding 3 vertegenwoordigers.</w:t>
      </w:r>
    </w:p>
    <w:p w14:paraId="368DBA4B" w14:textId="77777777" w:rsidR="00B864C6" w:rsidRPr="005D1CDE" w:rsidRDefault="00B864C6" w:rsidP="00B864C6">
      <w:pPr>
        <w:spacing w:after="0"/>
        <w:rPr>
          <w:rFonts w:ascii="Century Gothic" w:hAnsi="Century Gothic" w:cs="Arial"/>
        </w:rPr>
      </w:pPr>
    </w:p>
    <w:p w14:paraId="7630A988" w14:textId="77777777" w:rsidR="00B864C6" w:rsidRPr="005D1CDE" w:rsidRDefault="00B864C6" w:rsidP="00B864C6">
      <w:pPr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>De directeur maakt geen deel uit van de schoolraad, maar kan uitgenodigd worden.</w:t>
      </w:r>
    </w:p>
    <w:p w14:paraId="43E4C1E3" w14:textId="77777777" w:rsidR="00B864C6" w:rsidRPr="005D1CDE" w:rsidRDefault="00B864C6" w:rsidP="00B864C6">
      <w:pPr>
        <w:spacing w:after="0"/>
        <w:rPr>
          <w:rFonts w:ascii="Century Gothic" w:hAnsi="Century Gothic" w:cs="Arial"/>
        </w:rPr>
      </w:pPr>
    </w:p>
    <w:p w14:paraId="39EF087E" w14:textId="77777777" w:rsidR="00B864C6" w:rsidRPr="005D1CDE" w:rsidRDefault="00B864C6" w:rsidP="00B864C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b/>
        </w:rPr>
      </w:pPr>
      <w:r w:rsidRPr="005D1CDE">
        <w:rPr>
          <w:rFonts w:ascii="Century Gothic" w:hAnsi="Century Gothic" w:cs="Arial"/>
          <w:b/>
        </w:rPr>
        <w:t>De bevoegdheden van de schoolraad</w:t>
      </w:r>
    </w:p>
    <w:p w14:paraId="22259A40" w14:textId="77777777" w:rsidR="00B864C6" w:rsidRPr="005D1CDE" w:rsidRDefault="00B864C6" w:rsidP="00B864C6">
      <w:pPr>
        <w:spacing w:after="0"/>
        <w:rPr>
          <w:rFonts w:ascii="Century Gothic" w:hAnsi="Century Gothic" w:cs="Arial"/>
        </w:rPr>
      </w:pPr>
    </w:p>
    <w:p w14:paraId="179B3FE0" w14:textId="77777777" w:rsidR="00B864C6" w:rsidRPr="005D1CDE" w:rsidRDefault="00B864C6" w:rsidP="00B864C6">
      <w:pPr>
        <w:spacing w:after="0"/>
        <w:rPr>
          <w:rFonts w:ascii="Century Gothic" w:hAnsi="Century Gothic" w:cs="Arial"/>
          <w:b/>
          <w:i/>
        </w:rPr>
      </w:pPr>
      <w:r w:rsidRPr="005D1CDE">
        <w:rPr>
          <w:rFonts w:ascii="Century Gothic" w:hAnsi="Century Gothic" w:cs="Arial"/>
          <w:b/>
          <w:i/>
        </w:rPr>
        <w:t>2.1. De schoolraad kan uit eigen beweging en schriftelijk een facultatief advies uitbrengen.</w:t>
      </w:r>
    </w:p>
    <w:p w14:paraId="39EE37D0" w14:textId="77777777" w:rsidR="00B864C6" w:rsidRPr="005D1CDE" w:rsidRDefault="00B864C6" w:rsidP="00B864C6">
      <w:pPr>
        <w:spacing w:after="0"/>
        <w:rPr>
          <w:rFonts w:ascii="Century Gothic" w:hAnsi="Century Gothic" w:cs="Arial"/>
        </w:rPr>
      </w:pPr>
    </w:p>
    <w:p w14:paraId="02DFEC53" w14:textId="77777777" w:rsidR="00B864C6" w:rsidRPr="005D1CDE" w:rsidRDefault="00B864C6" w:rsidP="00B864C6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i/>
          <w:iCs/>
        </w:rPr>
      </w:pPr>
      <w:r w:rsidRPr="005D1CDE">
        <w:rPr>
          <w:rFonts w:ascii="Century Gothic" w:hAnsi="Century Gothic" w:cs="Arial"/>
        </w:rPr>
        <w:t>A</w:t>
      </w:r>
      <w:r w:rsidRPr="005D1CDE">
        <w:rPr>
          <w:rFonts w:ascii="Century Gothic" w:hAnsi="Century Gothic" w:cs="Arial"/>
          <w:bCs/>
        </w:rPr>
        <w:t>an de inrichtende macht: o</w:t>
      </w:r>
      <w:r w:rsidRPr="005D1CDE">
        <w:rPr>
          <w:rFonts w:ascii="Century Gothic" w:hAnsi="Century Gothic" w:cs="Arial"/>
          <w:iCs/>
        </w:rPr>
        <w:t xml:space="preserve">ver alle aangelegenheden die personeel, leerlingen of ouders aanbelangen. </w:t>
      </w:r>
    </w:p>
    <w:p w14:paraId="6379E3BF" w14:textId="77777777" w:rsidR="00B864C6" w:rsidRPr="005D1CDE" w:rsidRDefault="00B864C6" w:rsidP="00B864C6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i/>
          <w:iCs/>
        </w:rPr>
      </w:pPr>
      <w:r w:rsidRPr="005D1CDE">
        <w:rPr>
          <w:rFonts w:ascii="Century Gothic" w:hAnsi="Century Gothic" w:cs="Arial"/>
        </w:rPr>
        <w:t>A</w:t>
      </w:r>
      <w:r w:rsidRPr="005D1CDE">
        <w:rPr>
          <w:rFonts w:ascii="Century Gothic" w:hAnsi="Century Gothic" w:cs="Arial"/>
          <w:bCs/>
        </w:rPr>
        <w:t>an de directeur: o</w:t>
      </w:r>
      <w:r w:rsidRPr="005D1CDE">
        <w:rPr>
          <w:rFonts w:ascii="Century Gothic" w:hAnsi="Century Gothic" w:cs="Arial"/>
          <w:iCs/>
        </w:rPr>
        <w:t>ver de algemene werking en organisatie van de school.</w:t>
      </w:r>
      <w:r w:rsidRPr="005D1CDE">
        <w:rPr>
          <w:rFonts w:ascii="Century Gothic" w:hAnsi="Century Gothic" w:cs="Arial"/>
          <w:i/>
          <w:iCs/>
        </w:rPr>
        <w:t xml:space="preserve"> </w:t>
      </w:r>
    </w:p>
    <w:p w14:paraId="56230E0C" w14:textId="77777777" w:rsidR="00B864C6" w:rsidRPr="005D1CDE" w:rsidRDefault="00B864C6" w:rsidP="00B864C6">
      <w:pPr>
        <w:spacing w:after="0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ab/>
      </w:r>
    </w:p>
    <w:p w14:paraId="19DED647" w14:textId="77777777" w:rsidR="00B864C6" w:rsidRPr="005D1CDE" w:rsidRDefault="00B864C6" w:rsidP="00B864C6">
      <w:pPr>
        <w:spacing w:after="0"/>
        <w:rPr>
          <w:rFonts w:ascii="Century Gothic" w:hAnsi="Century Gothic" w:cs="Arial"/>
          <w:b/>
          <w:i/>
        </w:rPr>
      </w:pPr>
      <w:r w:rsidRPr="005D1CDE">
        <w:rPr>
          <w:rFonts w:ascii="Century Gothic" w:hAnsi="Century Gothic" w:cs="Arial"/>
          <w:b/>
          <w:i/>
        </w:rPr>
        <w:t>2.2. Het schoolbestuur vraagt de schoolraad advies over elk ontwerp van beslissing inzake:</w:t>
      </w:r>
    </w:p>
    <w:p w14:paraId="14CF1532" w14:textId="77777777" w:rsidR="00B864C6" w:rsidRPr="005D1CDE" w:rsidRDefault="00B864C6" w:rsidP="00B864C6">
      <w:pPr>
        <w:spacing w:after="0"/>
        <w:rPr>
          <w:rFonts w:ascii="Century Gothic" w:hAnsi="Century Gothic" w:cs="Arial"/>
        </w:rPr>
      </w:pPr>
    </w:p>
    <w:p w14:paraId="676CE9DE" w14:textId="77777777" w:rsidR="00B864C6" w:rsidRPr="005D1CDE" w:rsidRDefault="00B864C6" w:rsidP="00B864C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>de bepaling v</w:t>
      </w:r>
      <w:r>
        <w:rPr>
          <w:rFonts w:ascii="Century Gothic" w:hAnsi="Century Gothic" w:cs="Arial"/>
        </w:rPr>
        <w:t>an het profiel van de directeur</w:t>
      </w:r>
    </w:p>
    <w:p w14:paraId="5854C728" w14:textId="77777777" w:rsidR="00B864C6" w:rsidRPr="005D1CDE" w:rsidRDefault="00B864C6" w:rsidP="00B864C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het studieaanbod</w:t>
      </w:r>
    </w:p>
    <w:p w14:paraId="47693DBF" w14:textId="77777777" w:rsidR="00B864C6" w:rsidRPr="005D1CDE" w:rsidRDefault="00B864C6" w:rsidP="00B864C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>het aangaan van samenwerkingsverbanden met andere inrichtende ma</w:t>
      </w:r>
      <w:r>
        <w:rPr>
          <w:rFonts w:ascii="Century Gothic" w:hAnsi="Century Gothic" w:cs="Arial"/>
        </w:rPr>
        <w:t>chten en met externe instanties</w:t>
      </w:r>
    </w:p>
    <w:p w14:paraId="2B7297AA" w14:textId="77777777" w:rsidR="00B864C6" w:rsidRPr="005D1CDE" w:rsidRDefault="00B864C6" w:rsidP="00B864C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 xml:space="preserve">de opstapplaatsen en de </w:t>
      </w:r>
      <w:proofErr w:type="spellStart"/>
      <w:r w:rsidRPr="005D1CDE">
        <w:rPr>
          <w:rFonts w:ascii="Century Gothic" w:hAnsi="Century Gothic" w:cs="Arial"/>
        </w:rPr>
        <w:t>busbegeleiding</w:t>
      </w:r>
      <w:proofErr w:type="spellEnd"/>
      <w:r w:rsidRPr="005D1CDE">
        <w:rPr>
          <w:rFonts w:ascii="Century Gothic" w:hAnsi="Century Gothic" w:cs="Arial"/>
        </w:rPr>
        <w:t xml:space="preserve"> in het kader van de door het s</w:t>
      </w:r>
      <w:r>
        <w:rPr>
          <w:rFonts w:ascii="Century Gothic" w:hAnsi="Century Gothic" w:cs="Arial"/>
        </w:rPr>
        <w:t>choolbestuur aangeboden vervoer</w:t>
      </w:r>
    </w:p>
    <w:p w14:paraId="66310EFA" w14:textId="77777777" w:rsidR="00B864C6" w:rsidRPr="005D1CDE" w:rsidRDefault="00B864C6" w:rsidP="00B864C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>de vastste</w:t>
      </w:r>
      <w:r>
        <w:rPr>
          <w:rFonts w:ascii="Century Gothic" w:hAnsi="Century Gothic" w:cs="Arial"/>
        </w:rPr>
        <w:t>lling van het nascholingsbeleid</w:t>
      </w:r>
    </w:p>
    <w:p w14:paraId="03186BD5" w14:textId="77777777" w:rsidR="00B864C6" w:rsidRPr="005D1CDE" w:rsidRDefault="00B864C6" w:rsidP="00B864C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>het beleid i</w:t>
      </w:r>
      <w:r>
        <w:rPr>
          <w:rFonts w:ascii="Century Gothic" w:hAnsi="Century Gothic" w:cs="Arial"/>
        </w:rPr>
        <w:t>nzake experimenten en projecten</w:t>
      </w:r>
    </w:p>
    <w:p w14:paraId="5AED8A24" w14:textId="77777777" w:rsidR="00B864C6" w:rsidRDefault="00B864C6" w:rsidP="00B864C6">
      <w:pPr>
        <w:spacing w:after="0"/>
        <w:rPr>
          <w:rFonts w:ascii="Century Gothic" w:hAnsi="Century Gothic" w:cs="Arial"/>
        </w:rPr>
      </w:pPr>
    </w:p>
    <w:p w14:paraId="46D25FE7" w14:textId="77777777" w:rsidR="00B864C6" w:rsidRDefault="00B864C6" w:rsidP="00B864C6">
      <w:pPr>
        <w:spacing w:after="0"/>
        <w:rPr>
          <w:rFonts w:ascii="Century Gothic" w:hAnsi="Century Gothic" w:cs="Arial"/>
        </w:rPr>
      </w:pPr>
    </w:p>
    <w:p w14:paraId="0FB60C38" w14:textId="77777777" w:rsidR="00B864C6" w:rsidRDefault="00B864C6" w:rsidP="00B864C6">
      <w:pPr>
        <w:spacing w:after="0"/>
        <w:rPr>
          <w:rFonts w:ascii="Century Gothic" w:hAnsi="Century Gothic" w:cs="Arial"/>
        </w:rPr>
      </w:pPr>
    </w:p>
    <w:p w14:paraId="55FF7804" w14:textId="77777777" w:rsidR="00B864C6" w:rsidRDefault="00B864C6" w:rsidP="00B864C6">
      <w:pPr>
        <w:spacing w:after="0"/>
        <w:rPr>
          <w:rFonts w:ascii="Century Gothic" w:hAnsi="Century Gothic" w:cs="Arial"/>
        </w:rPr>
      </w:pPr>
    </w:p>
    <w:p w14:paraId="44AC09B8" w14:textId="77777777" w:rsidR="00B864C6" w:rsidRDefault="00B864C6" w:rsidP="00B864C6">
      <w:pPr>
        <w:spacing w:after="0"/>
        <w:rPr>
          <w:rFonts w:ascii="Century Gothic" w:hAnsi="Century Gothic" w:cs="Arial"/>
        </w:rPr>
      </w:pPr>
    </w:p>
    <w:p w14:paraId="1D6E1A0F" w14:textId="77777777" w:rsidR="00B864C6" w:rsidRPr="005D1CDE" w:rsidRDefault="00B864C6" w:rsidP="00B864C6">
      <w:pPr>
        <w:spacing w:after="0"/>
        <w:rPr>
          <w:rFonts w:ascii="Century Gothic" w:hAnsi="Century Gothic" w:cs="Arial"/>
        </w:rPr>
      </w:pPr>
    </w:p>
    <w:p w14:paraId="65D97705" w14:textId="77777777" w:rsidR="00B864C6" w:rsidRPr="005D1CDE" w:rsidRDefault="00B864C6" w:rsidP="00B864C6">
      <w:pPr>
        <w:spacing w:after="0"/>
        <w:rPr>
          <w:rFonts w:ascii="Century Gothic" w:hAnsi="Century Gothic" w:cs="Arial"/>
          <w:b/>
          <w:i/>
        </w:rPr>
      </w:pPr>
      <w:r w:rsidRPr="005D1CDE">
        <w:rPr>
          <w:rFonts w:ascii="Century Gothic" w:hAnsi="Century Gothic" w:cs="Arial"/>
          <w:b/>
          <w:i/>
        </w:rPr>
        <w:lastRenderedPageBreak/>
        <w:t>2.3. Het schoolbestuur overlegt met de schoolraad over:</w:t>
      </w:r>
    </w:p>
    <w:p w14:paraId="62B7F9E5" w14:textId="77777777" w:rsidR="00B864C6" w:rsidRPr="005D1CDE" w:rsidRDefault="00B864C6" w:rsidP="00B864C6">
      <w:pPr>
        <w:spacing w:after="0"/>
        <w:rPr>
          <w:rFonts w:ascii="Century Gothic" w:hAnsi="Century Gothic" w:cs="Arial"/>
        </w:rPr>
      </w:pPr>
    </w:p>
    <w:p w14:paraId="46FAA26E" w14:textId="77777777" w:rsidR="00B864C6" w:rsidRPr="005D1CDE" w:rsidRDefault="00B864C6" w:rsidP="00B864C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  <w:bCs/>
        </w:rPr>
        <w:t>het opstellen of wijzigen van</w:t>
      </w:r>
      <w:r w:rsidRPr="005D1CDE">
        <w:rPr>
          <w:rFonts w:ascii="Century Gothic" w:hAnsi="Century Gothic" w:cs="Arial"/>
        </w:rPr>
        <w:t>:</w:t>
      </w:r>
    </w:p>
    <w:p w14:paraId="18362071" w14:textId="77777777" w:rsidR="00B864C6" w:rsidRPr="005D1CDE" w:rsidRDefault="00B864C6" w:rsidP="00B864C6">
      <w:pPr>
        <w:numPr>
          <w:ilvl w:val="1"/>
          <w:numId w:val="3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het schoolreglement</w:t>
      </w:r>
    </w:p>
    <w:p w14:paraId="6F8757A7" w14:textId="77777777" w:rsidR="00B864C6" w:rsidRPr="005D1CDE" w:rsidRDefault="00B864C6" w:rsidP="00B864C6">
      <w:pPr>
        <w:numPr>
          <w:ilvl w:val="1"/>
          <w:numId w:val="3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>de lijst van de bijdragen die aan de ouders kunnen worden gevraagd, evenals de regeling inzake de afwijkingen die op deze bijdrageregeling worden toegekend, voor zover deze regelingen niet zijn o</w:t>
      </w:r>
      <w:r>
        <w:rPr>
          <w:rFonts w:ascii="Century Gothic" w:hAnsi="Century Gothic" w:cs="Arial"/>
        </w:rPr>
        <w:t>pgenomen in het schoolreglement</w:t>
      </w:r>
    </w:p>
    <w:p w14:paraId="363AA23F" w14:textId="77777777" w:rsidR="00B864C6" w:rsidRPr="005D1CDE" w:rsidRDefault="00B864C6" w:rsidP="00B864C6">
      <w:pPr>
        <w:numPr>
          <w:ilvl w:val="1"/>
          <w:numId w:val="3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het schoolwerkplan</w:t>
      </w:r>
    </w:p>
    <w:p w14:paraId="026F190A" w14:textId="77777777" w:rsidR="00B864C6" w:rsidRPr="005D1CDE" w:rsidRDefault="00B864C6" w:rsidP="00B864C6">
      <w:pPr>
        <w:numPr>
          <w:ilvl w:val="1"/>
          <w:numId w:val="3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het </w:t>
      </w:r>
      <w:r w:rsidRPr="005D1CDE">
        <w:rPr>
          <w:rFonts w:ascii="Century Gothic" w:hAnsi="Century Gothic" w:cs="Arial"/>
        </w:rPr>
        <w:t>beleidscontract dat de samenwerking reg</w:t>
      </w:r>
      <w:r>
        <w:rPr>
          <w:rFonts w:ascii="Century Gothic" w:hAnsi="Century Gothic" w:cs="Arial"/>
        </w:rPr>
        <w:t>elt tussen de school en het CLB</w:t>
      </w:r>
    </w:p>
    <w:p w14:paraId="7B20596A" w14:textId="77777777" w:rsidR="00B864C6" w:rsidRPr="005D1CDE" w:rsidRDefault="00B864C6" w:rsidP="00B864C6">
      <w:pPr>
        <w:spacing w:after="0"/>
        <w:rPr>
          <w:rFonts w:ascii="Century Gothic" w:hAnsi="Century Gothic" w:cs="Arial"/>
        </w:rPr>
      </w:pPr>
    </w:p>
    <w:p w14:paraId="23132DF9" w14:textId="77777777" w:rsidR="00B864C6" w:rsidRPr="005D1CDE" w:rsidRDefault="00B864C6" w:rsidP="00B864C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  <w:bCs/>
        </w:rPr>
        <w:t>elk ontwerp van beslissing inzake</w:t>
      </w:r>
      <w:r w:rsidRPr="005D1CDE">
        <w:rPr>
          <w:rFonts w:ascii="Century Gothic" w:hAnsi="Century Gothic" w:cs="Arial"/>
        </w:rPr>
        <w:t>:</w:t>
      </w:r>
    </w:p>
    <w:p w14:paraId="31D77A9B" w14:textId="77777777" w:rsidR="00B864C6" w:rsidRPr="005D1CDE" w:rsidRDefault="00B864C6" w:rsidP="00B864C6">
      <w:pPr>
        <w:numPr>
          <w:ilvl w:val="1"/>
          <w:numId w:val="3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  <w:bCs/>
        </w:rPr>
        <w:t>d</w:t>
      </w:r>
      <w:r w:rsidRPr="005D1CDE">
        <w:rPr>
          <w:rFonts w:ascii="Century Gothic" w:hAnsi="Century Gothic" w:cs="Arial"/>
        </w:rPr>
        <w:t>e jaarplanning van</w:t>
      </w:r>
      <w:r>
        <w:rPr>
          <w:rFonts w:ascii="Century Gothic" w:hAnsi="Century Gothic" w:cs="Arial"/>
        </w:rPr>
        <w:t xml:space="preserve"> extra </w:t>
      </w:r>
      <w:proofErr w:type="spellStart"/>
      <w:r>
        <w:rPr>
          <w:rFonts w:ascii="Century Gothic" w:hAnsi="Century Gothic" w:cs="Arial"/>
        </w:rPr>
        <w:t>murosactiviteiten</w:t>
      </w:r>
      <w:proofErr w:type="spellEnd"/>
      <w:r>
        <w:rPr>
          <w:rFonts w:ascii="Century Gothic" w:hAnsi="Century Gothic" w:cs="Arial"/>
        </w:rPr>
        <w:t xml:space="preserve"> en buitenschoolse activiteiten</w:t>
      </w:r>
    </w:p>
    <w:p w14:paraId="32875B49" w14:textId="4526A195" w:rsidR="00B864C6" w:rsidRPr="005D1CDE" w:rsidRDefault="006B6D7B" w:rsidP="00B864C6">
      <w:pPr>
        <w:numPr>
          <w:ilvl w:val="1"/>
          <w:numId w:val="3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 infrastruc</w:t>
      </w:r>
      <w:r w:rsidR="00B864C6">
        <w:rPr>
          <w:rFonts w:ascii="Century Gothic" w:hAnsi="Century Gothic" w:cs="Arial"/>
        </w:rPr>
        <w:t>tuur</w:t>
      </w:r>
    </w:p>
    <w:p w14:paraId="0DC5C43B" w14:textId="77777777" w:rsidR="00B864C6" w:rsidRPr="005D1CDE" w:rsidRDefault="00B864C6" w:rsidP="00B864C6">
      <w:pPr>
        <w:numPr>
          <w:ilvl w:val="1"/>
          <w:numId w:val="3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>de vaststelling van de criteria voor de aanwending van lestijd</w:t>
      </w:r>
      <w:r>
        <w:rPr>
          <w:rFonts w:ascii="Century Gothic" w:hAnsi="Century Gothic" w:cs="Arial"/>
        </w:rPr>
        <w:t>en, uren, uren-leraar en punten</w:t>
      </w:r>
    </w:p>
    <w:p w14:paraId="7705D490" w14:textId="77777777" w:rsidR="00B864C6" w:rsidRPr="007339D3" w:rsidRDefault="00B864C6" w:rsidP="00B864C6">
      <w:pPr>
        <w:numPr>
          <w:ilvl w:val="1"/>
          <w:numId w:val="3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 xml:space="preserve">het welzijns- en </w:t>
      </w:r>
      <w:r>
        <w:rPr>
          <w:rFonts w:ascii="Century Gothic" w:hAnsi="Century Gothic" w:cs="Arial"/>
        </w:rPr>
        <w:t>veiligheidsbeleid van de school</w:t>
      </w:r>
    </w:p>
    <w:p w14:paraId="35B87CF1" w14:textId="77777777" w:rsidR="00B864C6" w:rsidRPr="005D1CDE" w:rsidRDefault="00B864C6" w:rsidP="00B864C6">
      <w:pPr>
        <w:spacing w:after="0"/>
        <w:rPr>
          <w:rFonts w:ascii="Century Gothic" w:hAnsi="Century Gothic" w:cs="Arial"/>
        </w:rPr>
      </w:pPr>
    </w:p>
    <w:p w14:paraId="019E014C" w14:textId="77777777" w:rsidR="00B864C6" w:rsidRPr="005D1CDE" w:rsidRDefault="00B864C6" w:rsidP="00B864C6">
      <w:pPr>
        <w:spacing w:after="0"/>
        <w:rPr>
          <w:rFonts w:ascii="Century Gothic" w:hAnsi="Century Gothic" w:cs="Arial"/>
          <w:b/>
          <w:i/>
        </w:rPr>
      </w:pPr>
      <w:r w:rsidRPr="005D1CDE">
        <w:rPr>
          <w:rFonts w:ascii="Century Gothic" w:hAnsi="Century Gothic" w:cs="Arial"/>
          <w:b/>
          <w:i/>
        </w:rPr>
        <w:t>2.4. Communicatie- en informatierecht, communicatie- en informatieplicht</w:t>
      </w:r>
    </w:p>
    <w:p w14:paraId="25A4689F" w14:textId="77777777" w:rsidR="00B864C6" w:rsidRPr="005D1CDE" w:rsidRDefault="00B864C6" w:rsidP="00B864C6">
      <w:pPr>
        <w:spacing w:after="0"/>
        <w:rPr>
          <w:rFonts w:ascii="Century Gothic" w:hAnsi="Century Gothic" w:cs="Arial"/>
          <w:b/>
          <w:i/>
        </w:rPr>
      </w:pPr>
    </w:p>
    <w:p w14:paraId="2F4E7574" w14:textId="77777777" w:rsidR="00B864C6" w:rsidRPr="005D1CDE" w:rsidRDefault="00B864C6" w:rsidP="00B864C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>De leden van de schoolraad hebben m.b.t. de materies waarvoor de schoolraad bevoegd is:</w:t>
      </w:r>
    </w:p>
    <w:p w14:paraId="6FFCB260" w14:textId="77777777" w:rsidR="00B864C6" w:rsidRPr="005D1CDE" w:rsidRDefault="00B864C6" w:rsidP="00B864C6">
      <w:pPr>
        <w:numPr>
          <w:ilvl w:val="1"/>
          <w:numId w:val="3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een algemeen informatierecht</w:t>
      </w:r>
    </w:p>
    <w:p w14:paraId="4C53FD28" w14:textId="77777777" w:rsidR="00B864C6" w:rsidRPr="005D1CDE" w:rsidRDefault="00B864C6" w:rsidP="00B864C6">
      <w:pPr>
        <w:numPr>
          <w:ilvl w:val="1"/>
          <w:numId w:val="3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>het recht op eigen verzoek</w:t>
      </w:r>
      <w:r>
        <w:rPr>
          <w:rFonts w:ascii="Century Gothic" w:hAnsi="Century Gothic" w:cs="Arial"/>
        </w:rPr>
        <w:t xml:space="preserve"> of op vraag te worden gehoord</w:t>
      </w:r>
      <w:r w:rsidRPr="005D1CDE">
        <w:rPr>
          <w:rFonts w:ascii="Century Gothic" w:hAnsi="Century Gothic" w:cs="Arial"/>
        </w:rPr>
        <w:t xml:space="preserve"> </w:t>
      </w:r>
    </w:p>
    <w:p w14:paraId="4D23B562" w14:textId="77777777" w:rsidR="00B864C6" w:rsidRPr="005D1CDE" w:rsidRDefault="00B864C6" w:rsidP="00B864C6">
      <w:pPr>
        <w:numPr>
          <w:ilvl w:val="1"/>
          <w:numId w:val="3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</w:t>
      </w:r>
      <w:r w:rsidRPr="005D1CDE">
        <w:rPr>
          <w:rFonts w:ascii="Century Gothic" w:hAnsi="Century Gothic" w:cs="Arial"/>
        </w:rPr>
        <w:t>en communicatie- en informatieplicht ten behoeve van alle personeelsleden,</w:t>
      </w:r>
      <w:r>
        <w:rPr>
          <w:rFonts w:ascii="Century Gothic" w:hAnsi="Century Gothic" w:cs="Arial"/>
        </w:rPr>
        <w:t xml:space="preserve"> </w:t>
      </w:r>
      <w:r w:rsidRPr="005D1CDE">
        <w:rPr>
          <w:rFonts w:ascii="Century Gothic" w:hAnsi="Century Gothic" w:cs="Arial"/>
        </w:rPr>
        <w:t xml:space="preserve">leerlingen en ouders over de wijze waarop </w:t>
      </w:r>
      <w:r>
        <w:rPr>
          <w:rFonts w:ascii="Century Gothic" w:hAnsi="Century Gothic" w:cs="Arial"/>
        </w:rPr>
        <w:t>zij haar bevoegdheden uitoefent</w:t>
      </w:r>
    </w:p>
    <w:p w14:paraId="6DF23FE0" w14:textId="77777777" w:rsidR="00B864C6" w:rsidRPr="005D1CDE" w:rsidRDefault="00B864C6" w:rsidP="00B864C6">
      <w:pPr>
        <w:spacing w:after="0"/>
        <w:rPr>
          <w:rFonts w:ascii="Century Gothic" w:hAnsi="Century Gothic" w:cs="Arial"/>
        </w:rPr>
      </w:pPr>
    </w:p>
    <w:p w14:paraId="018954F6" w14:textId="77777777" w:rsidR="00B864C6" w:rsidRPr="005D1CDE" w:rsidRDefault="00B864C6" w:rsidP="00B864C6">
      <w:pPr>
        <w:spacing w:after="0"/>
        <w:rPr>
          <w:rFonts w:ascii="Century Gothic" w:hAnsi="Century Gothic" w:cs="Arial"/>
        </w:rPr>
      </w:pPr>
    </w:p>
    <w:p w14:paraId="0C8D1A17" w14:textId="77777777" w:rsidR="00B864C6" w:rsidRPr="005D1CDE" w:rsidRDefault="00B864C6" w:rsidP="00B864C6">
      <w:pPr>
        <w:spacing w:after="0"/>
        <w:rPr>
          <w:rFonts w:ascii="Century Gothic" w:hAnsi="Century Gothic" w:cs="Arial"/>
          <w:b/>
        </w:rPr>
      </w:pPr>
      <w:r w:rsidRPr="005D1CDE">
        <w:rPr>
          <w:rFonts w:ascii="Century Gothic" w:hAnsi="Century Gothic" w:cs="Arial"/>
          <w:b/>
        </w:rPr>
        <w:t>3. De werking van de schoolraad</w:t>
      </w:r>
    </w:p>
    <w:p w14:paraId="1C2EAB17" w14:textId="77777777" w:rsidR="00B864C6" w:rsidRPr="005D1CDE" w:rsidRDefault="00B864C6" w:rsidP="00B864C6">
      <w:pPr>
        <w:spacing w:after="0"/>
        <w:rPr>
          <w:rFonts w:ascii="Century Gothic" w:hAnsi="Century Gothic" w:cs="Arial"/>
        </w:rPr>
      </w:pPr>
    </w:p>
    <w:p w14:paraId="45666251" w14:textId="77777777" w:rsidR="00B864C6" w:rsidRPr="005D1CDE" w:rsidRDefault="00B864C6" w:rsidP="00B864C6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>De werking van de schoolraad wordt geregeld in een huishoudelijk reglement, dat ten minste bepaalt:</w:t>
      </w:r>
    </w:p>
    <w:p w14:paraId="03D68E2A" w14:textId="77777777" w:rsidR="00B864C6" w:rsidRPr="005D1CDE" w:rsidRDefault="00B864C6" w:rsidP="00B864C6">
      <w:pPr>
        <w:numPr>
          <w:ilvl w:val="1"/>
          <w:numId w:val="5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 wijze van bijeenroeping</w:t>
      </w:r>
    </w:p>
    <w:p w14:paraId="59189D20" w14:textId="77777777" w:rsidR="00B864C6" w:rsidRPr="005D1CDE" w:rsidRDefault="00B864C6" w:rsidP="00B864C6">
      <w:pPr>
        <w:numPr>
          <w:ilvl w:val="1"/>
          <w:numId w:val="5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</w:t>
      </w:r>
      <w:r w:rsidRPr="005D1CDE">
        <w:rPr>
          <w:rFonts w:ascii="Century Gothic" w:hAnsi="Century Gothic" w:cs="Arial"/>
        </w:rPr>
        <w:t>e wijze van besluitvorming, inzonderheid de aanwezighe</w:t>
      </w:r>
      <w:r>
        <w:rPr>
          <w:rFonts w:ascii="Century Gothic" w:hAnsi="Century Gothic" w:cs="Arial"/>
        </w:rPr>
        <w:t>idsquota en de stemverhoudingen</w:t>
      </w:r>
    </w:p>
    <w:p w14:paraId="2050B37D" w14:textId="77777777" w:rsidR="00B864C6" w:rsidRPr="005D1CDE" w:rsidRDefault="00B864C6" w:rsidP="00B864C6">
      <w:pPr>
        <w:numPr>
          <w:ilvl w:val="1"/>
          <w:numId w:val="5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het aantal mandaten per geleding</w:t>
      </w:r>
    </w:p>
    <w:p w14:paraId="5302743D" w14:textId="77777777" w:rsidR="00B864C6" w:rsidRPr="005D1CDE" w:rsidRDefault="00B864C6" w:rsidP="00B864C6">
      <w:pPr>
        <w:numPr>
          <w:ilvl w:val="1"/>
          <w:numId w:val="5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</w:t>
      </w:r>
      <w:r w:rsidRPr="005D1CDE">
        <w:rPr>
          <w:rFonts w:ascii="Century Gothic" w:hAnsi="Century Gothic" w:cs="Arial"/>
        </w:rPr>
        <w:t>e wijze waarop de communicatie- en informat</w:t>
      </w:r>
      <w:r>
        <w:rPr>
          <w:rFonts w:ascii="Century Gothic" w:hAnsi="Century Gothic" w:cs="Arial"/>
        </w:rPr>
        <w:t>ieplicht gerealiseerd wordt</w:t>
      </w:r>
    </w:p>
    <w:p w14:paraId="203219FC" w14:textId="77777777" w:rsidR="00B864C6" w:rsidRPr="005D1CDE" w:rsidRDefault="00B864C6" w:rsidP="00B864C6">
      <w:pPr>
        <w:spacing w:after="0"/>
        <w:ind w:left="720"/>
        <w:rPr>
          <w:rFonts w:ascii="Century Gothic" w:hAnsi="Century Gothic" w:cs="Arial"/>
        </w:rPr>
      </w:pPr>
    </w:p>
    <w:p w14:paraId="3D1B9983" w14:textId="77777777" w:rsidR="00B864C6" w:rsidRPr="005D1CDE" w:rsidRDefault="00B864C6" w:rsidP="00B864C6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5D1CDE">
        <w:rPr>
          <w:rFonts w:ascii="Century Gothic" w:hAnsi="Century Gothic" w:cs="Arial"/>
        </w:rPr>
        <w:t>De schoolraad duidt de voorzitter van de raad aan. De directie noch een lid van de inrichtende macht kunnen als voorzitter aangeduid worden.</w:t>
      </w:r>
    </w:p>
    <w:p w14:paraId="66DCFC92" w14:textId="77777777" w:rsidR="00B864C6" w:rsidRPr="005D1CDE" w:rsidRDefault="00B864C6" w:rsidP="00B864C6">
      <w:pPr>
        <w:spacing w:after="0" w:line="240" w:lineRule="auto"/>
        <w:rPr>
          <w:rFonts w:ascii="Century Gothic" w:hAnsi="Century Gothic"/>
        </w:rPr>
      </w:pPr>
    </w:p>
    <w:p w14:paraId="1B632757" w14:textId="54993902" w:rsidR="00A96A5A" w:rsidRPr="00BE0F4B" w:rsidRDefault="00A96A5A" w:rsidP="00B864C6">
      <w:pPr>
        <w:tabs>
          <w:tab w:val="left" w:pos="6105"/>
        </w:tabs>
        <w:spacing w:after="0" w:line="240" w:lineRule="auto"/>
        <w:rPr>
          <w:rFonts w:ascii="Century Gothic" w:eastAsiaTheme="minorEastAsia" w:hAnsi="Century Gothic"/>
          <w:strike/>
        </w:rPr>
      </w:pPr>
    </w:p>
    <w:sectPr w:rsidR="00A96A5A" w:rsidRPr="00BE0F4B" w:rsidSect="003D13D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6D398" w14:textId="77777777" w:rsidR="000713BE" w:rsidRDefault="000713BE" w:rsidP="00014977">
      <w:pPr>
        <w:spacing w:after="0" w:line="240" w:lineRule="auto"/>
      </w:pPr>
      <w:r>
        <w:separator/>
      </w:r>
    </w:p>
  </w:endnote>
  <w:endnote w:type="continuationSeparator" w:id="0">
    <w:p w14:paraId="7558044C" w14:textId="77777777" w:rsidR="000713BE" w:rsidRDefault="000713BE" w:rsidP="0001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F418DC9" w14:paraId="63A1C094" w14:textId="77777777" w:rsidTr="0F418DC9">
      <w:tc>
        <w:tcPr>
          <w:tcW w:w="3023" w:type="dxa"/>
        </w:tcPr>
        <w:p w14:paraId="4FDF384A" w14:textId="030AD3D2" w:rsidR="0F418DC9" w:rsidRDefault="0F418DC9" w:rsidP="0F418DC9">
          <w:pPr>
            <w:pStyle w:val="Koptekst"/>
            <w:ind w:left="-115"/>
          </w:pPr>
        </w:p>
      </w:tc>
      <w:tc>
        <w:tcPr>
          <w:tcW w:w="3023" w:type="dxa"/>
        </w:tcPr>
        <w:p w14:paraId="6C177EC6" w14:textId="704F39F3" w:rsidR="0F418DC9" w:rsidRDefault="0F418DC9" w:rsidP="0F418DC9">
          <w:pPr>
            <w:pStyle w:val="Koptekst"/>
            <w:jc w:val="center"/>
          </w:pPr>
        </w:p>
      </w:tc>
      <w:tc>
        <w:tcPr>
          <w:tcW w:w="3023" w:type="dxa"/>
        </w:tcPr>
        <w:p w14:paraId="3AB2DB91" w14:textId="14499EFB" w:rsidR="0F418DC9" w:rsidRDefault="0F418DC9" w:rsidP="0F418DC9">
          <w:pPr>
            <w:pStyle w:val="Koptekst"/>
            <w:ind w:right="-115"/>
            <w:jc w:val="right"/>
          </w:pPr>
        </w:p>
      </w:tc>
    </w:tr>
  </w:tbl>
  <w:p w14:paraId="1E49D3FB" w14:textId="5B9CF1F4" w:rsidR="0F418DC9" w:rsidRDefault="0F418DC9" w:rsidP="0F418DC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EE644" w14:textId="77777777" w:rsidR="00BD472C" w:rsidRPr="003D13DD" w:rsidRDefault="00CE3647" w:rsidP="003D13DD">
    <w:pPr>
      <w:spacing w:after="0" w:line="240" w:lineRule="auto"/>
      <w:ind w:right="423" w:firstLine="540"/>
      <w:jc w:val="right"/>
      <w:rPr>
        <w:rFonts w:ascii="Century Gothic" w:eastAsia="Times New Roman" w:hAnsi="Century Gothic"/>
        <w:color w:val="808080"/>
        <w:sz w:val="12"/>
        <w:szCs w:val="12"/>
        <w:lang w:eastAsia="nl-BE"/>
      </w:rPr>
    </w:pPr>
    <w:r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62848" behindDoc="0" locked="0" layoutInCell="1" allowOverlap="1" wp14:anchorId="1B6C2CD5" wp14:editId="20009EFA">
          <wp:simplePos x="0" y="0"/>
          <wp:positionH relativeFrom="column">
            <wp:posOffset>5648587</wp:posOffset>
          </wp:positionH>
          <wp:positionV relativeFrom="paragraph">
            <wp:posOffset>-78105</wp:posOffset>
          </wp:positionV>
          <wp:extent cx="864824" cy="324000"/>
          <wp:effectExtent l="0" t="0" r="0" b="0"/>
          <wp:wrapNone/>
          <wp:docPr id="9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7" descr="R:\ALGEMEEN BELEID\TBE\standaardbrieven &amp; formulieren\logo's\logo's andere\Vlaamse Overheid\Vlaanderen is onderwijs en vorm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4824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5680" behindDoc="0" locked="0" layoutInCell="1" allowOverlap="1" wp14:anchorId="52DFAE1E" wp14:editId="6A2791CF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8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3DD" w:rsidRPr="003D13DD">
      <w:rPr>
        <w:rFonts w:ascii="Century Gothic" w:eastAsia="Times New Roman" w:hAnsi="Century Gothic"/>
        <w:noProof/>
        <w:color w:val="808080"/>
        <w:sz w:val="12"/>
        <w:szCs w:val="12"/>
        <w:lang w:eastAsia="nl-BE"/>
      </w:rPr>
      <w:drawing>
        <wp:anchor distT="0" distB="0" distL="114300" distR="114300" simplePos="0" relativeHeight="251664896" behindDoc="1" locked="0" layoutInCell="1" allowOverlap="1" wp14:anchorId="0B119508" wp14:editId="3C8F1DC9">
          <wp:simplePos x="0" y="0"/>
          <wp:positionH relativeFrom="column">
            <wp:posOffset>-648335</wp:posOffset>
          </wp:positionH>
          <wp:positionV relativeFrom="paragraph">
            <wp:posOffset>-107950</wp:posOffset>
          </wp:positionV>
          <wp:extent cx="1890000" cy="288000"/>
          <wp:effectExtent l="0" t="0" r="0" b="0"/>
          <wp:wrapThrough wrapText="bothSides">
            <wp:wrapPolygon edited="0">
              <wp:start x="1089" y="0"/>
              <wp:lineTo x="0" y="0"/>
              <wp:lineTo x="0" y="20026"/>
              <wp:lineTo x="15895" y="20026"/>
              <wp:lineTo x="21339" y="12874"/>
              <wp:lineTo x="21339" y="0"/>
              <wp:lineTo x="2613" y="0"/>
              <wp:lineTo x="1089" y="0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>De</w:t>
    </w:r>
    <w:r w:rsidR="00B45711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voorziening</w:t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behoort tot de vzw </w:t>
    </w:r>
    <w:r w:rsidR="003D13DD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>Organisatie</w:t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Broeders van Liefde </w:t>
    </w:r>
    <w:r w:rsidR="00BD472C" w:rsidRPr="003D13DD">
      <w:rPr>
        <w:rFonts w:ascii="Century Gothic" w:eastAsia="Times New Roman" w:hAnsi="Century Gothic" w:cs="Arial"/>
        <w:color w:val="808080"/>
        <w:sz w:val="12"/>
        <w:szCs w:val="12"/>
        <w:lang w:eastAsia="nl-BE"/>
      </w:rPr>
      <w:t xml:space="preserve">• </w:t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>Stropstraat 119</w:t>
    </w:r>
    <w:r w:rsidR="001C33B1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</w:t>
    </w:r>
    <w:r w:rsidR="001C33B1" w:rsidRPr="003D13DD">
      <w:rPr>
        <w:rFonts w:ascii="Century Gothic" w:eastAsia="Times New Roman" w:hAnsi="Century Gothic" w:cs="Arial"/>
        <w:color w:val="808080"/>
        <w:sz w:val="12"/>
        <w:szCs w:val="12"/>
        <w:lang w:eastAsia="nl-BE"/>
      </w:rPr>
      <w:t>•</w:t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9000 Gent</w:t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61824" behindDoc="0" locked="0" layoutInCell="1" allowOverlap="1" wp14:anchorId="5976859B" wp14:editId="32F06021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6" name="Afbeelding 1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9776" behindDoc="0" locked="0" layoutInCell="1" allowOverlap="1" wp14:anchorId="4AA49D24" wp14:editId="282D4F0A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5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60800" behindDoc="0" locked="0" layoutInCell="1" allowOverlap="1" wp14:anchorId="6D3DE7C1" wp14:editId="7AF0CEFF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4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A7697" w14:textId="77777777" w:rsidR="00BD472C" w:rsidRPr="003D13DD" w:rsidRDefault="00BD472C" w:rsidP="003D13DD">
    <w:pPr>
      <w:spacing w:after="0" w:line="240" w:lineRule="auto"/>
      <w:ind w:right="423"/>
      <w:jc w:val="right"/>
      <w:rPr>
        <w:rFonts w:ascii="Century Gothic" w:eastAsia="Times New Roman" w:hAnsi="Century Gothic" w:cs="Arial"/>
        <w:color w:val="808080"/>
        <w:sz w:val="12"/>
        <w:szCs w:val="12"/>
        <w:lang w:eastAsia="nl-BE"/>
      </w:rPr>
    </w:pPr>
    <w:r w:rsidRPr="003D13DD">
      <w:rPr>
        <w:rFonts w:ascii="Century Gothic" w:eastAsia="Times New Roman" w:hAnsi="Century Gothic" w:cs="Arial"/>
        <w:color w:val="808080"/>
        <w:sz w:val="12"/>
        <w:szCs w:val="12"/>
        <w:lang w:eastAsia="nl-BE"/>
      </w:rPr>
      <w:t xml:space="preserve">Erkend en gesubsidieerd door het </w:t>
    </w:r>
    <w:r w:rsidR="00370253" w:rsidRPr="003D13DD">
      <w:rPr>
        <w:rFonts w:ascii="Century Gothic" w:eastAsia="Times New Roman" w:hAnsi="Century Gothic" w:cs="Arial"/>
        <w:color w:val="808080"/>
        <w:sz w:val="12"/>
        <w:szCs w:val="12"/>
        <w:lang w:eastAsia="nl-BE"/>
      </w:rPr>
      <w:t>Vlaams Ministerie van Onderwijs</w:t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8752" behindDoc="0" locked="0" layoutInCell="1" allowOverlap="1" wp14:anchorId="0341FE75" wp14:editId="15CB7EB0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3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7728" behindDoc="0" locked="0" layoutInCell="1" allowOverlap="1" wp14:anchorId="3AC7D18C" wp14:editId="1EBECDC4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2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6704" behindDoc="0" locked="0" layoutInCell="1" allowOverlap="1" wp14:anchorId="18E88CE1" wp14:editId="2C7161D1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1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BD472C" w:rsidRPr="00F20CDD" w:rsidRDefault="00BD472C" w:rsidP="00BD472C">
    <w:pPr>
      <w:pStyle w:val="Voettekst"/>
      <w:rPr>
        <w:rFonts w:ascii="Myriad Pro" w:hAnsi="Myriad Pr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F1242" w14:textId="77777777" w:rsidR="000713BE" w:rsidRDefault="000713BE" w:rsidP="00014977">
      <w:pPr>
        <w:spacing w:after="0" w:line="240" w:lineRule="auto"/>
      </w:pPr>
      <w:r>
        <w:separator/>
      </w:r>
    </w:p>
  </w:footnote>
  <w:footnote w:type="continuationSeparator" w:id="0">
    <w:p w14:paraId="7972B272" w14:textId="77777777" w:rsidR="000713BE" w:rsidRDefault="000713BE" w:rsidP="0001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F418DC9" w14:paraId="240B3F70" w14:textId="77777777" w:rsidTr="0F418DC9">
      <w:tc>
        <w:tcPr>
          <w:tcW w:w="3023" w:type="dxa"/>
        </w:tcPr>
        <w:p w14:paraId="65375DA4" w14:textId="08ADCD1B" w:rsidR="0F418DC9" w:rsidRDefault="0F418DC9" w:rsidP="0F418DC9">
          <w:pPr>
            <w:pStyle w:val="Koptekst"/>
            <w:ind w:left="-115"/>
          </w:pPr>
        </w:p>
      </w:tc>
      <w:tc>
        <w:tcPr>
          <w:tcW w:w="3023" w:type="dxa"/>
        </w:tcPr>
        <w:p w14:paraId="561EE93A" w14:textId="3FB47BF4" w:rsidR="0F418DC9" w:rsidRDefault="0F418DC9" w:rsidP="0F418DC9">
          <w:pPr>
            <w:pStyle w:val="Koptekst"/>
            <w:jc w:val="center"/>
          </w:pPr>
        </w:p>
      </w:tc>
      <w:tc>
        <w:tcPr>
          <w:tcW w:w="3023" w:type="dxa"/>
        </w:tcPr>
        <w:p w14:paraId="0A03FF70" w14:textId="56923E98" w:rsidR="0F418DC9" w:rsidRDefault="0F418DC9" w:rsidP="0F418DC9">
          <w:pPr>
            <w:pStyle w:val="Koptekst"/>
            <w:ind w:right="-115"/>
            <w:jc w:val="right"/>
          </w:pPr>
        </w:p>
      </w:tc>
    </w:tr>
  </w:tbl>
  <w:p w14:paraId="391E9487" w14:textId="26ED014D" w:rsidR="0F418DC9" w:rsidRDefault="0F418DC9" w:rsidP="0F418DC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C9C67" w14:textId="77777777" w:rsidR="00FD3CCC" w:rsidRPr="00A1163D" w:rsidRDefault="00B2228F" w:rsidP="00CB13A2">
    <w:pPr>
      <w:spacing w:after="0" w:line="240" w:lineRule="auto"/>
      <w:ind w:left="1418"/>
      <w:rPr>
        <w:rFonts w:ascii="Century Gothic" w:eastAsia="Times New Roman" w:hAnsi="Century Gothic" w:cs="Arial"/>
        <w:caps/>
        <w:color w:val="FFC000"/>
        <w:sz w:val="16"/>
        <w:szCs w:val="16"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63872" behindDoc="1" locked="0" layoutInCell="1" allowOverlap="1" wp14:anchorId="18919552" wp14:editId="241A2E3A">
          <wp:simplePos x="0" y="0"/>
          <wp:positionH relativeFrom="column">
            <wp:posOffset>-278765</wp:posOffset>
          </wp:positionH>
          <wp:positionV relativeFrom="paragraph">
            <wp:posOffset>18415</wp:posOffset>
          </wp:positionV>
          <wp:extent cx="902970" cy="975360"/>
          <wp:effectExtent l="0" t="0" r="0" b="0"/>
          <wp:wrapThrough wrapText="bothSides">
            <wp:wrapPolygon edited="0">
              <wp:start x="0" y="0"/>
              <wp:lineTo x="0" y="20250"/>
              <wp:lineTo x="5013" y="21094"/>
              <wp:lineTo x="20962" y="21094"/>
              <wp:lineTo x="20962" y="0"/>
              <wp:lineTo x="0" y="0"/>
            </wp:wrapPolygon>
          </wp:wrapThrough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C_KL_Logo_BuB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977" w:rsidRPr="00385227">
      <w:rPr>
        <w:rFonts w:ascii="Century Gothic" w:eastAsia="Times New Roman" w:hAnsi="Century Gothic" w:cs="Arial"/>
        <w:b/>
        <w:smallCaps/>
        <w:color w:val="FFC000"/>
        <w:lang w:eastAsia="nl-BE"/>
      </w:rPr>
      <w:t>Buitengewoon Basisonderwij</w:t>
    </w:r>
    <w:r w:rsidR="00385227">
      <w:rPr>
        <w:rFonts w:ascii="Century Gothic" w:eastAsia="Times New Roman" w:hAnsi="Century Gothic" w:cs="Arial"/>
        <w:b/>
        <w:smallCaps/>
        <w:color w:val="FFC000"/>
        <w:lang w:eastAsia="nl-BE"/>
      </w:rPr>
      <w:t>s Sint-Gregorius</w:t>
    </w:r>
    <w:r w:rsidR="00014977" w:rsidRPr="00F20CDD">
      <w:rPr>
        <w:rFonts w:ascii="Century Gothic" w:eastAsia="Times New Roman" w:hAnsi="Century Gothic" w:cs="Arial"/>
        <w:b/>
        <w:smallCaps/>
        <w:color w:val="FFC000"/>
        <w:sz w:val="28"/>
        <w:szCs w:val="28"/>
        <w:lang w:eastAsia="nl-BE"/>
      </w:rPr>
      <w:br/>
    </w:r>
    <w:r w:rsidR="009D0B92" w:rsidRPr="00A1163D">
      <w:rPr>
        <w:rFonts w:ascii="Century Gothic" w:eastAsia="Times New Roman" w:hAnsi="Century Gothic" w:cs="Arial"/>
        <w:caps/>
        <w:color w:val="FFC000"/>
        <w:spacing w:val="-2"/>
        <w:sz w:val="16"/>
        <w:szCs w:val="16"/>
        <w:lang w:eastAsia="nl-BE"/>
      </w:rPr>
      <w:t xml:space="preserve">KLEUTER  </w:t>
    </w:r>
    <w:r w:rsidR="00807BA3" w:rsidRPr="00A1163D">
      <w:rPr>
        <w:rFonts w:ascii="Century Gothic" w:eastAsia="Times New Roman" w:hAnsi="Century Gothic" w:cs="Arial"/>
        <w:caps/>
        <w:color w:val="FFC000"/>
        <w:sz w:val="16"/>
        <w:szCs w:val="16"/>
        <w:lang w:eastAsia="nl-BE"/>
      </w:rPr>
      <w:t>•  LAGER  •  Ondersteuningsnetwerk divergent * expertisenetwerk enter4</w:t>
    </w:r>
  </w:p>
  <w:p w14:paraId="44E8E792" w14:textId="77777777" w:rsidR="00CB13A2" w:rsidRPr="00A1163D" w:rsidRDefault="00CB13A2" w:rsidP="00CB13A2">
    <w:pPr>
      <w:spacing w:after="0" w:line="240" w:lineRule="auto"/>
      <w:ind w:left="1416"/>
      <w:rPr>
        <w:rFonts w:ascii="Century Gothic" w:eastAsia="Times New Roman" w:hAnsi="Century Gothic" w:cs="Arial"/>
        <w:color w:val="FFC000"/>
        <w:spacing w:val="-2"/>
        <w:sz w:val="20"/>
        <w:szCs w:val="20"/>
        <w:lang w:eastAsia="nl-BE"/>
      </w:rPr>
    </w:pPr>
    <w:r w:rsidRPr="00A1163D">
      <w:rPr>
        <w:rFonts w:ascii="Century Gothic" w:eastAsia="Times New Roman" w:hAnsi="Century Gothic" w:cs="Arial"/>
        <w:b/>
        <w:smallCaps/>
        <w:color w:val="FFC000"/>
        <w:sz w:val="20"/>
        <w:szCs w:val="20"/>
        <w:lang w:eastAsia="nl-BE"/>
      </w:rPr>
      <w:t>Koninklijk Orthopedagogisch Centrum Sint-Gregorius</w:t>
    </w:r>
  </w:p>
  <w:p w14:paraId="1B981E60" w14:textId="77777777" w:rsidR="00014977" w:rsidRPr="00A1163D" w:rsidRDefault="00014977" w:rsidP="00CB13A2">
    <w:pPr>
      <w:spacing w:after="0" w:line="240" w:lineRule="auto"/>
      <w:ind w:left="708" w:firstLine="708"/>
      <w:rPr>
        <w:rFonts w:ascii="Century Gothic" w:eastAsia="Times New Roman" w:hAnsi="Century Gothic" w:cs="Arial"/>
        <w:color w:val="FFC000"/>
        <w:spacing w:val="10"/>
        <w:sz w:val="14"/>
        <w:szCs w:val="16"/>
        <w:lang w:eastAsia="nl-BE"/>
      </w:rPr>
    </w:pPr>
    <w:r w:rsidRPr="00A1163D">
      <w:rPr>
        <w:rFonts w:ascii="Century Gothic" w:eastAsia="Times New Roman" w:hAnsi="Century Gothic" w:cs="Arial"/>
        <w:color w:val="FFC000"/>
        <w:spacing w:val="-2"/>
        <w:sz w:val="18"/>
        <w:szCs w:val="18"/>
        <w:lang w:eastAsia="nl-BE"/>
      </w:rPr>
      <w:t>J</w:t>
    </w:r>
    <w:r w:rsidRPr="00A1163D">
      <w:rPr>
        <w:rFonts w:ascii="Century Gothic" w:eastAsia="Times New Roman" w:hAnsi="Century Gothic" w:cs="Arial"/>
        <w:color w:val="FFC000"/>
        <w:spacing w:val="-2"/>
        <w:sz w:val="14"/>
        <w:szCs w:val="16"/>
        <w:lang w:eastAsia="nl-BE"/>
      </w:rPr>
      <w:t>ules Destréelaan 67</w:t>
    </w:r>
    <w:r w:rsidR="004E5086" w:rsidRPr="00A1163D">
      <w:rPr>
        <w:rFonts w:ascii="Century Gothic" w:eastAsia="Times New Roman" w:hAnsi="Century Gothic" w:cs="Arial"/>
        <w:color w:val="FFC000"/>
        <w:spacing w:val="-2"/>
        <w:sz w:val="14"/>
        <w:szCs w:val="16"/>
        <w:lang w:eastAsia="nl-BE"/>
      </w:rPr>
      <w:t xml:space="preserve"> </w:t>
    </w:r>
    <w:r w:rsidR="004E5086" w:rsidRPr="00A1163D">
      <w:rPr>
        <w:rFonts w:ascii="Century Gothic" w:eastAsia="Times New Roman" w:hAnsi="Century Gothic" w:cs="Arial"/>
        <w:color w:val="FFC000"/>
        <w:sz w:val="14"/>
        <w:szCs w:val="16"/>
        <w:lang w:eastAsia="nl-BE"/>
      </w:rPr>
      <w:t xml:space="preserve">• </w:t>
    </w:r>
    <w:r w:rsidRPr="00A1163D">
      <w:rPr>
        <w:rFonts w:ascii="Century Gothic" w:eastAsia="Times New Roman" w:hAnsi="Century Gothic" w:cs="Arial"/>
        <w:color w:val="FFC000"/>
        <w:spacing w:val="10"/>
        <w:sz w:val="14"/>
        <w:szCs w:val="16"/>
        <w:lang w:eastAsia="nl-BE"/>
      </w:rPr>
      <w:t xml:space="preserve">9050 </w:t>
    </w:r>
    <w:proofErr w:type="spellStart"/>
    <w:r w:rsidRPr="00A1163D">
      <w:rPr>
        <w:rFonts w:ascii="Century Gothic" w:eastAsia="Times New Roman" w:hAnsi="Century Gothic" w:cs="Arial"/>
        <w:color w:val="FFC000"/>
        <w:spacing w:val="10"/>
        <w:sz w:val="14"/>
        <w:szCs w:val="16"/>
        <w:lang w:eastAsia="nl-BE"/>
      </w:rPr>
      <w:t>Gentbrugge</w:t>
    </w:r>
    <w:proofErr w:type="spellEnd"/>
  </w:p>
  <w:p w14:paraId="5DAB6C7B" w14:textId="77777777" w:rsidR="00CB13A2" w:rsidRPr="00A1163D" w:rsidRDefault="00CB13A2" w:rsidP="00CB13A2">
    <w:pPr>
      <w:spacing w:after="0" w:line="240" w:lineRule="auto"/>
      <w:ind w:left="708" w:firstLine="708"/>
      <w:rPr>
        <w:rFonts w:ascii="Century Gothic" w:eastAsia="Times New Roman" w:hAnsi="Century Gothic" w:cs="Arial"/>
        <w:color w:val="FFC000"/>
        <w:spacing w:val="10"/>
        <w:sz w:val="18"/>
        <w:szCs w:val="18"/>
        <w:lang w:eastAsia="nl-BE"/>
      </w:rPr>
    </w:pPr>
  </w:p>
  <w:p w14:paraId="264AFF2E" w14:textId="437D9A93" w:rsidR="00014977" w:rsidRPr="00F20CDD" w:rsidRDefault="0F418DC9" w:rsidP="00FD3CCC">
    <w:pPr>
      <w:spacing w:after="240" w:line="240" w:lineRule="auto"/>
      <w:ind w:left="1416"/>
      <w:rPr>
        <w:rFonts w:ascii="Century Gothic" w:hAnsi="Century Gothic"/>
        <w:color w:val="FFC000"/>
        <w:sz w:val="14"/>
        <w:szCs w:val="14"/>
        <w:lang w:val="en-US"/>
      </w:rPr>
    </w:pP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Tel.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 09 210 01 60    </w:t>
    </w: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Fax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 09 210 01 61  •  </w:t>
    </w: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IBAN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  BE55 </w:t>
    </w:r>
    <w:r w:rsidRPr="0F418DC9">
      <w:rPr>
        <w:rFonts w:ascii="Century Gothic" w:eastAsia="Times New Roman" w:hAnsi="Century Gothic" w:cs="Helvetica"/>
        <w:color w:val="FFC000"/>
        <w:sz w:val="14"/>
        <w:szCs w:val="14"/>
        <w:lang w:val="en-US" w:eastAsia="nl-BE"/>
      </w:rPr>
      <w:t xml:space="preserve">4469 6049 4144 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•  </w:t>
    </w: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BIC</w:t>
    </w:r>
    <w:r w:rsidRPr="0F418DC9">
      <w:rPr>
        <w:rFonts w:ascii="Century Gothic" w:eastAsia="Times New Roman" w:hAnsi="Century Gothic" w:cs="Helvetica"/>
        <w:color w:val="FFC000"/>
        <w:sz w:val="14"/>
        <w:szCs w:val="14"/>
        <w:lang w:val="en-US" w:eastAsia="nl-BE"/>
      </w:rPr>
      <w:t xml:space="preserve"> KREDBEBB  </w:t>
    </w:r>
    <w:r w:rsidRPr="0F418DC9">
      <w:rPr>
        <w:rFonts w:ascii="Century Gothic" w:hAnsi="Century Gothic" w:cs="Arial"/>
        <w:color w:val="FFC000"/>
        <w:sz w:val="14"/>
        <w:szCs w:val="14"/>
        <w:lang w:val="en-US" w:eastAsia="nl-BE"/>
      </w:rPr>
      <w:t xml:space="preserve">•  </w:t>
    </w:r>
    <w:r w:rsidRPr="0F418DC9">
      <w:rPr>
        <w:rFonts w:ascii="Century Gothic" w:hAnsi="Century Gothic" w:cs="Arial"/>
        <w:b/>
        <w:bCs/>
        <w:color w:val="FFC000"/>
        <w:sz w:val="14"/>
        <w:szCs w:val="14"/>
        <w:lang w:val="en-US" w:eastAsia="nl-BE"/>
      </w:rPr>
      <w:t>BTW</w:t>
    </w:r>
    <w:r w:rsidRPr="0F418DC9">
      <w:rPr>
        <w:rFonts w:ascii="Century Gothic" w:hAnsi="Century Gothic" w:cs="Arial"/>
        <w:color w:val="FFC000"/>
        <w:sz w:val="14"/>
        <w:szCs w:val="14"/>
        <w:lang w:val="en-US" w:eastAsia="nl-BE"/>
      </w:rPr>
      <w:t xml:space="preserve"> BE 0406.633.304</w:t>
    </w:r>
    <w:r w:rsidR="00014977" w:rsidRPr="00A1163D">
      <w:rPr>
        <w:lang w:val="en-US"/>
      </w:rPr>
      <w:br/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•  </w:t>
    </w: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 xml:space="preserve">Site  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>www.bubaosintgregorius.be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7D3"/>
    <w:multiLevelType w:val="hybridMultilevel"/>
    <w:tmpl w:val="A9D27F38"/>
    <w:lvl w:ilvl="0" w:tplc="AA783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C87A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3B5C2E"/>
    <w:multiLevelType w:val="hybridMultilevel"/>
    <w:tmpl w:val="1714A2AE"/>
    <w:lvl w:ilvl="0" w:tplc="37C87A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7C87A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6815C6"/>
    <w:multiLevelType w:val="hybridMultilevel"/>
    <w:tmpl w:val="08C4C560"/>
    <w:lvl w:ilvl="0" w:tplc="37C87A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DB4363"/>
    <w:multiLevelType w:val="hybridMultilevel"/>
    <w:tmpl w:val="F6E41ED4"/>
    <w:lvl w:ilvl="0" w:tplc="37C87A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F41AE5"/>
    <w:multiLevelType w:val="hybridMultilevel"/>
    <w:tmpl w:val="062E579E"/>
    <w:lvl w:ilvl="0" w:tplc="37C87A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24"/>
    <w:rsid w:val="00014977"/>
    <w:rsid w:val="00024B82"/>
    <w:rsid w:val="00055604"/>
    <w:rsid w:val="0006692C"/>
    <w:rsid w:val="000713BE"/>
    <w:rsid w:val="00093A39"/>
    <w:rsid w:val="001053B0"/>
    <w:rsid w:val="00140634"/>
    <w:rsid w:val="00152C7E"/>
    <w:rsid w:val="00182A4C"/>
    <w:rsid w:val="001C33B1"/>
    <w:rsid w:val="00273D9C"/>
    <w:rsid w:val="002D0DB0"/>
    <w:rsid w:val="00370253"/>
    <w:rsid w:val="00384B4F"/>
    <w:rsid w:val="00385227"/>
    <w:rsid w:val="003A5D47"/>
    <w:rsid w:val="003D13DD"/>
    <w:rsid w:val="004E30CC"/>
    <w:rsid w:val="004E5086"/>
    <w:rsid w:val="00540C06"/>
    <w:rsid w:val="005A1F25"/>
    <w:rsid w:val="006040A6"/>
    <w:rsid w:val="006B6D7B"/>
    <w:rsid w:val="006C2E3D"/>
    <w:rsid w:val="006F0612"/>
    <w:rsid w:val="00702DC0"/>
    <w:rsid w:val="007415E5"/>
    <w:rsid w:val="007B0180"/>
    <w:rsid w:val="00807BA3"/>
    <w:rsid w:val="0087206E"/>
    <w:rsid w:val="008E7901"/>
    <w:rsid w:val="008F5824"/>
    <w:rsid w:val="009859F8"/>
    <w:rsid w:val="00996503"/>
    <w:rsid w:val="009D0B92"/>
    <w:rsid w:val="009D4243"/>
    <w:rsid w:val="00A00BBC"/>
    <w:rsid w:val="00A1163D"/>
    <w:rsid w:val="00A23DFB"/>
    <w:rsid w:val="00A608B5"/>
    <w:rsid w:val="00A73FAD"/>
    <w:rsid w:val="00A96A5A"/>
    <w:rsid w:val="00A96B80"/>
    <w:rsid w:val="00B2228F"/>
    <w:rsid w:val="00B318B9"/>
    <w:rsid w:val="00B446E5"/>
    <w:rsid w:val="00B45711"/>
    <w:rsid w:val="00B74C1E"/>
    <w:rsid w:val="00B864C6"/>
    <w:rsid w:val="00B940C2"/>
    <w:rsid w:val="00BA6EF8"/>
    <w:rsid w:val="00BB1D3F"/>
    <w:rsid w:val="00BD472C"/>
    <w:rsid w:val="00BE0F4B"/>
    <w:rsid w:val="00BE3477"/>
    <w:rsid w:val="00C2387F"/>
    <w:rsid w:val="00CB13A2"/>
    <w:rsid w:val="00CE3647"/>
    <w:rsid w:val="00DA5E2E"/>
    <w:rsid w:val="00DC24A4"/>
    <w:rsid w:val="00E03BF1"/>
    <w:rsid w:val="00E401B6"/>
    <w:rsid w:val="00EE663B"/>
    <w:rsid w:val="00F20CDD"/>
    <w:rsid w:val="00F54484"/>
    <w:rsid w:val="00F547AE"/>
    <w:rsid w:val="00FA7FBB"/>
    <w:rsid w:val="00FD3CCC"/>
    <w:rsid w:val="0F418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C8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977"/>
  </w:style>
  <w:style w:type="paragraph" w:styleId="Voettekst">
    <w:name w:val="footer"/>
    <w:basedOn w:val="Standaard"/>
    <w:link w:val="VoettekstChar"/>
    <w:uiPriority w:val="99"/>
    <w:unhideWhenUsed/>
    <w:rsid w:val="0001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977"/>
  </w:style>
  <w:style w:type="paragraph" w:styleId="Ballontekst">
    <w:name w:val="Balloon Text"/>
    <w:basedOn w:val="Standaard"/>
    <w:link w:val="BallontekstChar"/>
    <w:uiPriority w:val="99"/>
    <w:semiHidden/>
    <w:unhideWhenUsed/>
    <w:rsid w:val="00B2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28F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BE0F4B"/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BE0F4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0F4B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C24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977"/>
  </w:style>
  <w:style w:type="paragraph" w:styleId="Voettekst">
    <w:name w:val="footer"/>
    <w:basedOn w:val="Standaard"/>
    <w:link w:val="VoettekstChar"/>
    <w:uiPriority w:val="99"/>
    <w:unhideWhenUsed/>
    <w:rsid w:val="0001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977"/>
  </w:style>
  <w:style w:type="paragraph" w:styleId="Ballontekst">
    <w:name w:val="Balloon Text"/>
    <w:basedOn w:val="Standaard"/>
    <w:link w:val="BallontekstChar"/>
    <w:uiPriority w:val="99"/>
    <w:semiHidden/>
    <w:unhideWhenUsed/>
    <w:rsid w:val="00B2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28F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BE0F4B"/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BE0F4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0F4B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C24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sompeln\Desktop\Briefpapier%20BuBaO%202019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BuBaO 2019.dotx</Template>
  <TotalTime>110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 Sompel, Nadine</dc:creator>
  <cp:lastModifiedBy>Van De Sompel, Nadine</cp:lastModifiedBy>
  <cp:revision>13</cp:revision>
  <cp:lastPrinted>2016-05-26T10:21:00Z</cp:lastPrinted>
  <dcterms:created xsi:type="dcterms:W3CDTF">2021-01-28T15:00:00Z</dcterms:created>
  <dcterms:modified xsi:type="dcterms:W3CDTF">2021-03-08T08:46:00Z</dcterms:modified>
</cp:coreProperties>
</file>